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C9D13" w14:textId="192DE441" w:rsidR="00126B22" w:rsidRPr="00126B22" w:rsidRDefault="00126B22" w:rsidP="006A6B3B">
      <w:pPr>
        <w:rPr>
          <w:rFonts w:asciiTheme="majorHAnsi" w:hAnsiTheme="majorHAnsi" w:cstheme="majorHAnsi"/>
          <w:b/>
          <w:bCs/>
          <w:color w:val="000000" w:themeColor="text1"/>
          <w:sz w:val="32"/>
          <w:szCs w:val="32"/>
        </w:rPr>
      </w:pPr>
      <w:r w:rsidRPr="00126B22">
        <w:rPr>
          <w:rFonts w:asciiTheme="majorHAnsi" w:hAnsiTheme="majorHAnsi" w:cstheme="majorHAnsi"/>
          <w:b/>
          <w:bCs/>
          <w:color w:val="000000" w:themeColor="text1"/>
          <w:sz w:val="40"/>
          <w:szCs w:val="40"/>
          <w:u w:val="single"/>
        </w:rPr>
        <w:t>Safe Storage and Reheating Guidance</w:t>
      </w:r>
      <w:r w:rsidRPr="00126B22">
        <w:rPr>
          <w:rFonts w:asciiTheme="majorHAnsi" w:hAnsiTheme="majorHAnsi" w:cstheme="majorHAnsi"/>
          <w:b/>
          <w:bCs/>
          <w:color w:val="000000" w:themeColor="text1"/>
          <w:sz w:val="32"/>
          <w:szCs w:val="32"/>
        </w:rPr>
        <w:t xml:space="preserve"> </w:t>
      </w:r>
      <w:r w:rsidRPr="00126B22">
        <w:rPr>
          <w:rFonts w:asciiTheme="majorHAnsi" w:hAnsiTheme="majorHAnsi" w:cstheme="majorHAnsi"/>
          <w:b/>
          <w:bCs/>
          <w:color w:val="000000" w:themeColor="text1"/>
          <w:sz w:val="36"/>
          <w:szCs w:val="36"/>
        </w:rPr>
        <w:t>– The Albion Academy</w:t>
      </w:r>
    </w:p>
    <w:p w14:paraId="000B62D7" w14:textId="7BE9158C" w:rsidR="006A6B3B" w:rsidRPr="004E017B" w:rsidRDefault="006A6B3B" w:rsidP="006A6B3B">
      <w:p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 xml:space="preserve">The following guidance is based on the dishes prepared during the </w:t>
      </w:r>
      <w:r w:rsidRPr="004E017B">
        <w:rPr>
          <w:rFonts w:asciiTheme="majorHAnsi" w:hAnsiTheme="majorHAnsi" w:cstheme="majorHAnsi"/>
          <w:color w:val="000000" w:themeColor="text1"/>
          <w:sz w:val="28"/>
          <w:szCs w:val="28"/>
        </w:rPr>
        <w:t>KS3</w:t>
      </w:r>
      <w:r w:rsidRPr="004E017B">
        <w:rPr>
          <w:rFonts w:asciiTheme="majorHAnsi" w:hAnsiTheme="majorHAnsi" w:cstheme="majorHAnsi"/>
          <w:color w:val="000000" w:themeColor="text1"/>
          <w:sz w:val="28"/>
          <w:szCs w:val="28"/>
        </w:rPr>
        <w:t xml:space="preserve"> module and the allergen information provided in the student workbook.</w:t>
      </w:r>
    </w:p>
    <w:p w14:paraId="2C407A9A" w14:textId="77777777" w:rsidR="00D747DF" w:rsidRPr="004E017B" w:rsidRDefault="00D747DF" w:rsidP="00D747DF">
      <w:p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Please note that ingredients used in practical lessons may be subject to change due to availability, supplier substitutions, or dietary requirements. As a result, allergen information provided is intended as a guide only and should not replace checking the ingredients used on the day of production.</w:t>
      </w:r>
    </w:p>
    <w:p w14:paraId="40AC33F2" w14:textId="77777777" w:rsidR="00D747DF" w:rsidRPr="004E017B" w:rsidRDefault="00D747DF" w:rsidP="00D747DF">
      <w:p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 xml:space="preserve">To help prevent cross-contamination, students are responsible for keeping all ingredients, equipment and finished food products within their designated workspace throughout the lesson. Students are routinely reminded of safe food handling practices, including the correct use of colour-coded equipment, effective handwashing, and maintaining a clean and </w:t>
      </w:r>
      <w:proofErr w:type="spellStart"/>
      <w:r w:rsidRPr="004E017B">
        <w:rPr>
          <w:rFonts w:asciiTheme="majorHAnsi" w:hAnsiTheme="majorHAnsi" w:cstheme="majorHAnsi"/>
          <w:color w:val="000000" w:themeColor="text1"/>
          <w:sz w:val="28"/>
          <w:szCs w:val="28"/>
        </w:rPr>
        <w:t>organised</w:t>
      </w:r>
      <w:proofErr w:type="spellEnd"/>
      <w:r w:rsidRPr="004E017B">
        <w:rPr>
          <w:rFonts w:asciiTheme="majorHAnsi" w:hAnsiTheme="majorHAnsi" w:cstheme="majorHAnsi"/>
          <w:color w:val="000000" w:themeColor="text1"/>
          <w:sz w:val="28"/>
          <w:szCs w:val="28"/>
        </w:rPr>
        <w:t xml:space="preserve"> work area.</w:t>
      </w:r>
    </w:p>
    <w:p w14:paraId="2951A820" w14:textId="77777777" w:rsidR="00D747DF" w:rsidRPr="004E017B" w:rsidRDefault="00D747DF" w:rsidP="00D747DF">
      <w:p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 xml:space="preserve">Whilst every effort is made to </w:t>
      </w:r>
      <w:proofErr w:type="spellStart"/>
      <w:r w:rsidRPr="004E017B">
        <w:rPr>
          <w:rFonts w:asciiTheme="majorHAnsi" w:hAnsiTheme="majorHAnsi" w:cstheme="majorHAnsi"/>
          <w:color w:val="000000" w:themeColor="text1"/>
          <w:sz w:val="28"/>
          <w:szCs w:val="28"/>
        </w:rPr>
        <w:t>minimise</w:t>
      </w:r>
      <w:proofErr w:type="spellEnd"/>
      <w:r w:rsidRPr="004E017B">
        <w:rPr>
          <w:rFonts w:asciiTheme="majorHAnsi" w:hAnsiTheme="majorHAnsi" w:cstheme="majorHAnsi"/>
          <w:color w:val="000000" w:themeColor="text1"/>
          <w:sz w:val="28"/>
          <w:szCs w:val="28"/>
        </w:rPr>
        <w:t xml:space="preserve"> the risk of cross-contamination during practical lessons, food is prepared in a teaching kitchen where multiple allergens are present. Therefore, we cannot guarantee that products are free from traces of allergens.</w:t>
      </w:r>
    </w:p>
    <w:p w14:paraId="5753E605" w14:textId="3CABABF7" w:rsidR="00D747DF" w:rsidRDefault="00D747DF" w:rsidP="00D747DF">
      <w:p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Parents and carers of students with food allergies, intolerances or specific dietary requirements are encouraged to contact the school if they require further information regarding ingredients used during practical lessons.</w:t>
      </w:r>
    </w:p>
    <w:p w14:paraId="0810550F" w14:textId="77777777" w:rsidR="004E017B" w:rsidRPr="004E017B" w:rsidRDefault="004E017B" w:rsidP="00D747DF">
      <w:pPr>
        <w:rPr>
          <w:rFonts w:asciiTheme="majorHAnsi" w:hAnsiTheme="majorHAnsi" w:cstheme="majorHAnsi"/>
          <w:color w:val="000000" w:themeColor="text1"/>
          <w:sz w:val="28"/>
          <w:szCs w:val="28"/>
        </w:rPr>
      </w:pPr>
    </w:p>
    <w:p w14:paraId="4FDB7E9D" w14:textId="77777777" w:rsidR="006A6B3B" w:rsidRPr="004E017B" w:rsidRDefault="006A6B3B" w:rsidP="006A6B3B">
      <w:pPr>
        <w:rPr>
          <w:rFonts w:asciiTheme="majorHAnsi" w:hAnsiTheme="majorHAnsi" w:cstheme="majorHAnsi"/>
          <w:b/>
          <w:bCs/>
          <w:color w:val="000000" w:themeColor="text1"/>
          <w:sz w:val="36"/>
          <w:szCs w:val="36"/>
        </w:rPr>
      </w:pPr>
      <w:r w:rsidRPr="004E017B">
        <w:rPr>
          <w:rFonts w:asciiTheme="majorHAnsi" w:hAnsiTheme="majorHAnsi" w:cstheme="majorHAnsi"/>
          <w:b/>
          <w:bCs/>
          <w:color w:val="000000" w:themeColor="text1"/>
          <w:sz w:val="36"/>
          <w:szCs w:val="36"/>
        </w:rPr>
        <w:t>Important Food Safety Advice</w:t>
      </w:r>
    </w:p>
    <w:p w14:paraId="329522D5" w14:textId="77777777" w:rsidR="006A6B3B" w:rsidRPr="004E017B" w:rsidRDefault="006A6B3B" w:rsidP="006A6B3B">
      <w:pPr>
        <w:pStyle w:val="NoSpacing"/>
        <w:numPr>
          <w:ilvl w:val="0"/>
          <w:numId w:val="11"/>
        </w:num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Refrigerate cooked foods as soon as possible after cooling.</w:t>
      </w:r>
    </w:p>
    <w:p w14:paraId="1E6605AB" w14:textId="77777777" w:rsidR="006A6B3B" w:rsidRPr="004E017B" w:rsidRDefault="006A6B3B" w:rsidP="006A6B3B">
      <w:pPr>
        <w:pStyle w:val="NoSpacing"/>
        <w:numPr>
          <w:ilvl w:val="0"/>
          <w:numId w:val="11"/>
        </w:num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Reheat food once only.</w:t>
      </w:r>
    </w:p>
    <w:p w14:paraId="4AF4451E" w14:textId="77777777" w:rsidR="006A6B3B" w:rsidRPr="004E017B" w:rsidRDefault="006A6B3B" w:rsidP="006A6B3B">
      <w:pPr>
        <w:pStyle w:val="NoSpacing"/>
        <w:numPr>
          <w:ilvl w:val="0"/>
          <w:numId w:val="11"/>
        </w:num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Ensure food is piping hot all the way through before serving.</w:t>
      </w:r>
    </w:p>
    <w:p w14:paraId="180C5B21" w14:textId="77777777" w:rsidR="006A6B3B" w:rsidRPr="004E017B" w:rsidRDefault="006A6B3B" w:rsidP="006A6B3B">
      <w:pPr>
        <w:pStyle w:val="NoSpacing"/>
        <w:numPr>
          <w:ilvl w:val="0"/>
          <w:numId w:val="11"/>
        </w:numPr>
        <w:rPr>
          <w:rFonts w:asciiTheme="majorHAnsi" w:hAnsiTheme="majorHAnsi" w:cstheme="majorHAnsi"/>
          <w:color w:val="000000" w:themeColor="text1"/>
          <w:sz w:val="28"/>
          <w:szCs w:val="28"/>
        </w:rPr>
      </w:pPr>
      <w:r w:rsidRPr="004E017B">
        <w:rPr>
          <w:rFonts w:asciiTheme="majorHAnsi" w:hAnsiTheme="majorHAnsi" w:cstheme="majorHAnsi"/>
          <w:color w:val="000000" w:themeColor="text1"/>
          <w:sz w:val="28"/>
          <w:szCs w:val="28"/>
        </w:rPr>
        <w:t>If in doubt, throw it out.</w:t>
      </w:r>
    </w:p>
    <w:p w14:paraId="12DA9E05" w14:textId="77777777" w:rsidR="004E017B" w:rsidRPr="004E017B" w:rsidRDefault="004E017B">
      <w:pPr>
        <w:rPr>
          <w:rFonts w:asciiTheme="majorHAnsi" w:eastAsiaTheme="majorEastAsia" w:hAnsiTheme="majorHAnsi" w:cstheme="majorHAnsi"/>
          <w:b/>
          <w:bCs/>
          <w:color w:val="000000" w:themeColor="text1"/>
          <w:sz w:val="40"/>
          <w:szCs w:val="40"/>
          <w:u w:val="single"/>
        </w:rPr>
      </w:pPr>
      <w:r w:rsidRPr="004E017B">
        <w:rPr>
          <w:rFonts w:cstheme="majorHAnsi"/>
          <w:color w:val="000000" w:themeColor="text1"/>
          <w:sz w:val="40"/>
          <w:szCs w:val="40"/>
          <w:u w:val="single"/>
        </w:rPr>
        <w:br w:type="page"/>
      </w:r>
    </w:p>
    <w:p w14:paraId="5E8B2F48" w14:textId="429CC266" w:rsidR="00195D19" w:rsidRPr="00126B22" w:rsidRDefault="00B26BBB">
      <w:pPr>
        <w:pStyle w:val="Heading1"/>
        <w:rPr>
          <w:color w:val="000000" w:themeColor="text1"/>
          <w:sz w:val="36"/>
          <w:szCs w:val="36"/>
          <w:u w:val="single"/>
        </w:rPr>
      </w:pPr>
      <w:r w:rsidRPr="00126B22">
        <w:rPr>
          <w:rFonts w:cstheme="majorHAnsi"/>
          <w:color w:val="000000" w:themeColor="text1"/>
          <w:sz w:val="36"/>
          <w:szCs w:val="36"/>
          <w:u w:val="single"/>
        </w:rPr>
        <w:t xml:space="preserve">Year 7 Food Technology – Safe </w:t>
      </w:r>
      <w:r w:rsidRPr="00126B22">
        <w:rPr>
          <w:color w:val="000000" w:themeColor="text1"/>
          <w:sz w:val="36"/>
          <w:szCs w:val="36"/>
          <w:u w:val="single"/>
        </w:rPr>
        <w:t xml:space="preserve">Storage and Reheating Guidance </w:t>
      </w:r>
    </w:p>
    <w:p w14:paraId="345C2332" w14:textId="2B9B4DFB" w:rsidR="00A76389" w:rsidRDefault="00A76389" w:rsidP="006A6B3B">
      <w:pPr>
        <w:pStyle w:val="NoSpacing"/>
        <w:ind w:left="720"/>
      </w:pPr>
    </w:p>
    <w:tbl>
      <w:tblPr>
        <w:tblStyle w:val="TableGrid"/>
        <w:tblW w:w="0" w:type="auto"/>
        <w:tblLook w:val="04A0" w:firstRow="1" w:lastRow="0" w:firstColumn="1" w:lastColumn="0" w:noHBand="0" w:noVBand="1"/>
      </w:tblPr>
      <w:tblGrid>
        <w:gridCol w:w="2843"/>
        <w:gridCol w:w="2843"/>
        <w:gridCol w:w="2843"/>
        <w:gridCol w:w="2843"/>
        <w:gridCol w:w="2843"/>
      </w:tblGrid>
      <w:tr w:rsidR="00195D19" w:rsidRPr="004E017B" w14:paraId="684AAD14" w14:textId="77777777" w:rsidTr="00A76389">
        <w:trPr>
          <w:trHeight w:val="489"/>
        </w:trPr>
        <w:tc>
          <w:tcPr>
            <w:tcW w:w="2843" w:type="dxa"/>
            <w:shd w:val="clear" w:color="auto" w:fill="EAF1DD" w:themeFill="accent3" w:themeFillTint="33"/>
          </w:tcPr>
          <w:p w14:paraId="048E53F3" w14:textId="77777777" w:rsidR="00195D19" w:rsidRPr="004E017B" w:rsidRDefault="00B26BBB">
            <w:pPr>
              <w:rPr>
                <w:rFonts w:ascii="Calibri" w:hAnsi="Calibri" w:cs="Calibri"/>
                <w:sz w:val="28"/>
                <w:szCs w:val="28"/>
              </w:rPr>
            </w:pPr>
            <w:r w:rsidRPr="004E017B">
              <w:rPr>
                <w:rFonts w:ascii="Calibri" w:hAnsi="Calibri" w:cs="Calibri"/>
                <w:sz w:val="28"/>
                <w:szCs w:val="28"/>
              </w:rPr>
              <w:t>Dish</w:t>
            </w:r>
          </w:p>
        </w:tc>
        <w:tc>
          <w:tcPr>
            <w:tcW w:w="2843" w:type="dxa"/>
            <w:shd w:val="clear" w:color="auto" w:fill="EAF1DD" w:themeFill="accent3" w:themeFillTint="33"/>
          </w:tcPr>
          <w:p w14:paraId="63373A90" w14:textId="77777777" w:rsidR="00195D19" w:rsidRPr="004E017B" w:rsidRDefault="00B26BBB">
            <w:pPr>
              <w:rPr>
                <w:rFonts w:ascii="Calibri" w:hAnsi="Calibri" w:cs="Calibri"/>
                <w:sz w:val="28"/>
                <w:szCs w:val="28"/>
              </w:rPr>
            </w:pPr>
            <w:r w:rsidRPr="004E017B">
              <w:rPr>
                <w:rFonts w:ascii="Calibri" w:hAnsi="Calibri" w:cs="Calibri"/>
                <w:sz w:val="28"/>
                <w:szCs w:val="28"/>
              </w:rPr>
              <w:t>Storage Instructions</w:t>
            </w:r>
          </w:p>
        </w:tc>
        <w:tc>
          <w:tcPr>
            <w:tcW w:w="2843" w:type="dxa"/>
            <w:shd w:val="clear" w:color="auto" w:fill="EAF1DD" w:themeFill="accent3" w:themeFillTint="33"/>
          </w:tcPr>
          <w:p w14:paraId="58CE835F" w14:textId="77777777" w:rsidR="00195D19" w:rsidRPr="004E017B" w:rsidRDefault="00B26BBB">
            <w:pPr>
              <w:rPr>
                <w:rFonts w:ascii="Calibri" w:hAnsi="Calibri" w:cs="Calibri"/>
                <w:sz w:val="28"/>
                <w:szCs w:val="28"/>
              </w:rPr>
            </w:pPr>
            <w:r w:rsidRPr="004E017B">
              <w:rPr>
                <w:rFonts w:ascii="Calibri" w:hAnsi="Calibri" w:cs="Calibri"/>
                <w:sz w:val="28"/>
                <w:szCs w:val="28"/>
              </w:rPr>
              <w:t>Reheating Instructions</w:t>
            </w:r>
          </w:p>
        </w:tc>
        <w:tc>
          <w:tcPr>
            <w:tcW w:w="2843" w:type="dxa"/>
            <w:shd w:val="clear" w:color="auto" w:fill="EAF1DD" w:themeFill="accent3" w:themeFillTint="33"/>
          </w:tcPr>
          <w:p w14:paraId="0592C448" w14:textId="77777777" w:rsidR="00195D19" w:rsidRPr="004E017B" w:rsidRDefault="00B26BBB">
            <w:pPr>
              <w:rPr>
                <w:rFonts w:ascii="Calibri" w:hAnsi="Calibri" w:cs="Calibri"/>
                <w:sz w:val="28"/>
                <w:szCs w:val="28"/>
              </w:rPr>
            </w:pPr>
            <w:r w:rsidRPr="004E017B">
              <w:rPr>
                <w:rFonts w:ascii="Calibri" w:hAnsi="Calibri" w:cs="Calibri"/>
                <w:sz w:val="28"/>
                <w:szCs w:val="28"/>
              </w:rPr>
              <w:t>Common Allergens</w:t>
            </w:r>
          </w:p>
        </w:tc>
        <w:tc>
          <w:tcPr>
            <w:tcW w:w="2843" w:type="dxa"/>
            <w:shd w:val="clear" w:color="auto" w:fill="EAF1DD" w:themeFill="accent3" w:themeFillTint="33"/>
          </w:tcPr>
          <w:p w14:paraId="6A80BFCB" w14:textId="77777777" w:rsidR="00195D19" w:rsidRPr="004E017B" w:rsidRDefault="00B26BBB">
            <w:pPr>
              <w:rPr>
                <w:rFonts w:ascii="Calibri" w:hAnsi="Calibri" w:cs="Calibri"/>
                <w:sz w:val="28"/>
                <w:szCs w:val="28"/>
              </w:rPr>
            </w:pPr>
            <w:r w:rsidRPr="004E017B">
              <w:rPr>
                <w:rFonts w:ascii="Calibri" w:hAnsi="Calibri" w:cs="Calibri"/>
                <w:sz w:val="28"/>
                <w:szCs w:val="28"/>
              </w:rPr>
              <w:t>Eat Within</w:t>
            </w:r>
          </w:p>
        </w:tc>
      </w:tr>
      <w:tr w:rsidR="00195D19" w:rsidRPr="004E017B" w14:paraId="7AE54807" w14:textId="77777777" w:rsidTr="00A76389">
        <w:trPr>
          <w:trHeight w:val="1362"/>
        </w:trPr>
        <w:tc>
          <w:tcPr>
            <w:tcW w:w="2843" w:type="dxa"/>
          </w:tcPr>
          <w:p w14:paraId="13DECC68" w14:textId="77777777" w:rsidR="00195D19" w:rsidRPr="004E017B" w:rsidRDefault="00B26BBB">
            <w:pPr>
              <w:rPr>
                <w:rFonts w:ascii="Calibri" w:hAnsi="Calibri" w:cs="Calibri"/>
                <w:sz w:val="28"/>
                <w:szCs w:val="28"/>
              </w:rPr>
            </w:pPr>
            <w:r w:rsidRPr="004E017B">
              <w:rPr>
                <w:rFonts w:ascii="Calibri" w:hAnsi="Calibri" w:cs="Calibri"/>
                <w:sz w:val="28"/>
                <w:szCs w:val="28"/>
              </w:rPr>
              <w:t>Pitta Pizza</w:t>
            </w:r>
          </w:p>
        </w:tc>
        <w:tc>
          <w:tcPr>
            <w:tcW w:w="2843" w:type="dxa"/>
          </w:tcPr>
          <w:p w14:paraId="65547A16" w14:textId="77777777" w:rsidR="00195D19" w:rsidRPr="004E017B" w:rsidRDefault="00B26BBB">
            <w:pPr>
              <w:rPr>
                <w:rFonts w:ascii="Calibri" w:hAnsi="Calibri" w:cs="Calibri"/>
                <w:sz w:val="28"/>
                <w:szCs w:val="28"/>
              </w:rPr>
            </w:pPr>
            <w:r w:rsidRPr="004E017B">
              <w:rPr>
                <w:rFonts w:ascii="Calibri" w:hAnsi="Calibri" w:cs="Calibri"/>
                <w:sz w:val="28"/>
                <w:szCs w:val="28"/>
              </w:rPr>
              <w:t xml:space="preserve">Cool for no longer than 1 hour. </w:t>
            </w:r>
            <w:proofErr w:type="gramStart"/>
            <w:r w:rsidRPr="004E017B">
              <w:rPr>
                <w:rFonts w:ascii="Calibri" w:hAnsi="Calibri" w:cs="Calibri"/>
                <w:sz w:val="28"/>
                <w:szCs w:val="28"/>
              </w:rPr>
              <w:t>Place</w:t>
            </w:r>
            <w:proofErr w:type="gramEnd"/>
            <w:r w:rsidRPr="004E017B">
              <w:rPr>
                <w:rFonts w:ascii="Calibri" w:hAnsi="Calibri" w:cs="Calibri"/>
                <w:sz w:val="28"/>
                <w:szCs w:val="28"/>
              </w:rPr>
              <w:t xml:space="preserve"> in an airtight container and refrigerate promptly.</w:t>
            </w:r>
          </w:p>
        </w:tc>
        <w:tc>
          <w:tcPr>
            <w:tcW w:w="2843" w:type="dxa"/>
          </w:tcPr>
          <w:p w14:paraId="74DC82B1" w14:textId="77777777" w:rsidR="00195D19" w:rsidRPr="004E017B" w:rsidRDefault="00B26BBB">
            <w:pPr>
              <w:rPr>
                <w:rFonts w:ascii="Calibri" w:hAnsi="Calibri" w:cs="Calibri"/>
                <w:sz w:val="28"/>
                <w:szCs w:val="28"/>
              </w:rPr>
            </w:pPr>
            <w:r w:rsidRPr="004E017B">
              <w:rPr>
                <w:rFonts w:ascii="Calibri" w:hAnsi="Calibri" w:cs="Calibri"/>
                <w:sz w:val="28"/>
                <w:szCs w:val="28"/>
              </w:rPr>
              <w:t>Oven/Air Fryer: 180°C for 5–8 minutes. Microwave: 1–2 minutes until piping hot.</w:t>
            </w:r>
          </w:p>
        </w:tc>
        <w:tc>
          <w:tcPr>
            <w:tcW w:w="2843" w:type="dxa"/>
          </w:tcPr>
          <w:p w14:paraId="4A8EC54C" w14:textId="77777777" w:rsidR="00195D19" w:rsidRPr="004E017B" w:rsidRDefault="00B26BBB">
            <w:pPr>
              <w:rPr>
                <w:rFonts w:ascii="Calibri" w:hAnsi="Calibri" w:cs="Calibri"/>
                <w:sz w:val="28"/>
                <w:szCs w:val="28"/>
              </w:rPr>
            </w:pPr>
            <w:r w:rsidRPr="004E017B">
              <w:rPr>
                <w:rFonts w:ascii="Calibri" w:hAnsi="Calibri" w:cs="Calibri"/>
                <w:sz w:val="28"/>
                <w:szCs w:val="28"/>
              </w:rPr>
              <w:t>Contains: Wheat (Gluten), Milk. May contain: Soya.</w:t>
            </w:r>
          </w:p>
        </w:tc>
        <w:tc>
          <w:tcPr>
            <w:tcW w:w="2843" w:type="dxa"/>
          </w:tcPr>
          <w:p w14:paraId="6233DE55" w14:textId="77777777" w:rsidR="00195D19" w:rsidRPr="004E017B" w:rsidRDefault="00B26BBB">
            <w:pPr>
              <w:rPr>
                <w:rFonts w:ascii="Calibri" w:hAnsi="Calibri" w:cs="Calibri"/>
                <w:sz w:val="28"/>
                <w:szCs w:val="28"/>
              </w:rPr>
            </w:pPr>
            <w:r w:rsidRPr="004E017B">
              <w:rPr>
                <w:rFonts w:ascii="Calibri" w:hAnsi="Calibri" w:cs="Calibri"/>
                <w:sz w:val="28"/>
                <w:szCs w:val="28"/>
              </w:rPr>
              <w:t>2 days</w:t>
            </w:r>
          </w:p>
        </w:tc>
      </w:tr>
      <w:tr w:rsidR="00195D19" w:rsidRPr="004E017B" w14:paraId="3C741D34" w14:textId="77777777" w:rsidTr="00A76389">
        <w:trPr>
          <w:trHeight w:val="1584"/>
        </w:trPr>
        <w:tc>
          <w:tcPr>
            <w:tcW w:w="2843" w:type="dxa"/>
          </w:tcPr>
          <w:p w14:paraId="49093CFD" w14:textId="77777777" w:rsidR="00195D19" w:rsidRPr="004E017B" w:rsidRDefault="00B26BBB">
            <w:pPr>
              <w:rPr>
                <w:rFonts w:ascii="Calibri" w:hAnsi="Calibri" w:cs="Calibri"/>
                <w:sz w:val="28"/>
                <w:szCs w:val="28"/>
              </w:rPr>
            </w:pPr>
            <w:r w:rsidRPr="004E017B">
              <w:rPr>
                <w:rFonts w:ascii="Calibri" w:hAnsi="Calibri" w:cs="Calibri"/>
                <w:sz w:val="28"/>
                <w:szCs w:val="28"/>
              </w:rPr>
              <w:t>Vegetable Stir Fry</w:t>
            </w:r>
          </w:p>
        </w:tc>
        <w:tc>
          <w:tcPr>
            <w:tcW w:w="2843" w:type="dxa"/>
          </w:tcPr>
          <w:p w14:paraId="027586E9" w14:textId="77777777" w:rsidR="00195D19" w:rsidRPr="004E017B" w:rsidRDefault="00B26BBB">
            <w:pPr>
              <w:rPr>
                <w:rFonts w:ascii="Calibri" w:hAnsi="Calibri" w:cs="Calibri"/>
                <w:sz w:val="28"/>
                <w:szCs w:val="28"/>
              </w:rPr>
            </w:pPr>
            <w:r w:rsidRPr="004E017B">
              <w:rPr>
                <w:rFonts w:ascii="Calibri" w:hAnsi="Calibri" w:cs="Calibri"/>
                <w:sz w:val="28"/>
                <w:szCs w:val="28"/>
              </w:rPr>
              <w:t>Cool within 1 hour and refrigerate in a sealed container.</w:t>
            </w:r>
          </w:p>
        </w:tc>
        <w:tc>
          <w:tcPr>
            <w:tcW w:w="2843" w:type="dxa"/>
          </w:tcPr>
          <w:p w14:paraId="71C559AE" w14:textId="77777777" w:rsidR="00195D19" w:rsidRPr="004E017B" w:rsidRDefault="00B26BBB">
            <w:pPr>
              <w:rPr>
                <w:rFonts w:ascii="Calibri" w:hAnsi="Calibri" w:cs="Calibri"/>
                <w:sz w:val="28"/>
                <w:szCs w:val="28"/>
              </w:rPr>
            </w:pPr>
            <w:r w:rsidRPr="004E017B">
              <w:rPr>
                <w:rFonts w:ascii="Calibri" w:hAnsi="Calibri" w:cs="Calibri"/>
                <w:sz w:val="28"/>
                <w:szCs w:val="28"/>
              </w:rPr>
              <w:t>Microwave: 2–3 minutes stirring halfway. Hob/Wok: Reheat thoroughly with a splash of water.</w:t>
            </w:r>
          </w:p>
        </w:tc>
        <w:tc>
          <w:tcPr>
            <w:tcW w:w="2843" w:type="dxa"/>
          </w:tcPr>
          <w:p w14:paraId="3B0E5B87" w14:textId="77777777" w:rsidR="00195D19" w:rsidRPr="004E017B" w:rsidRDefault="00B26BBB">
            <w:pPr>
              <w:rPr>
                <w:rFonts w:ascii="Calibri" w:hAnsi="Calibri" w:cs="Calibri"/>
                <w:sz w:val="28"/>
                <w:szCs w:val="28"/>
              </w:rPr>
            </w:pPr>
            <w:r w:rsidRPr="004E017B">
              <w:rPr>
                <w:rFonts w:ascii="Calibri" w:hAnsi="Calibri" w:cs="Calibri"/>
                <w:sz w:val="28"/>
                <w:szCs w:val="28"/>
              </w:rPr>
              <w:t>Contains: Wheat (Gluten), Egg, Soya.</w:t>
            </w:r>
          </w:p>
        </w:tc>
        <w:tc>
          <w:tcPr>
            <w:tcW w:w="2843" w:type="dxa"/>
          </w:tcPr>
          <w:p w14:paraId="30DA296E" w14:textId="77777777" w:rsidR="00195D19" w:rsidRPr="004E017B" w:rsidRDefault="00B26BBB">
            <w:pPr>
              <w:rPr>
                <w:rFonts w:ascii="Calibri" w:hAnsi="Calibri" w:cs="Calibri"/>
                <w:sz w:val="28"/>
                <w:szCs w:val="28"/>
              </w:rPr>
            </w:pPr>
            <w:r w:rsidRPr="004E017B">
              <w:rPr>
                <w:rFonts w:ascii="Calibri" w:hAnsi="Calibri" w:cs="Calibri"/>
                <w:sz w:val="28"/>
                <w:szCs w:val="28"/>
              </w:rPr>
              <w:t>2 days</w:t>
            </w:r>
          </w:p>
        </w:tc>
      </w:tr>
      <w:tr w:rsidR="00195D19" w:rsidRPr="004E017B" w14:paraId="026FD955" w14:textId="77777777" w:rsidTr="00A76389">
        <w:trPr>
          <w:trHeight w:val="1347"/>
        </w:trPr>
        <w:tc>
          <w:tcPr>
            <w:tcW w:w="2843" w:type="dxa"/>
          </w:tcPr>
          <w:p w14:paraId="4D912F3A" w14:textId="77777777" w:rsidR="00195D19" w:rsidRPr="004E017B" w:rsidRDefault="00B26BBB">
            <w:pPr>
              <w:rPr>
                <w:rFonts w:ascii="Calibri" w:hAnsi="Calibri" w:cs="Calibri"/>
                <w:sz w:val="28"/>
                <w:szCs w:val="28"/>
              </w:rPr>
            </w:pPr>
            <w:r w:rsidRPr="004E017B">
              <w:rPr>
                <w:rFonts w:ascii="Calibri" w:hAnsi="Calibri" w:cs="Calibri"/>
                <w:sz w:val="28"/>
                <w:szCs w:val="28"/>
              </w:rPr>
              <w:t>Mini Quiche</w:t>
            </w:r>
          </w:p>
        </w:tc>
        <w:tc>
          <w:tcPr>
            <w:tcW w:w="2843" w:type="dxa"/>
          </w:tcPr>
          <w:p w14:paraId="55CDAE05" w14:textId="77777777" w:rsidR="00195D19" w:rsidRPr="004E017B" w:rsidRDefault="00B26BBB">
            <w:pPr>
              <w:rPr>
                <w:rFonts w:ascii="Calibri" w:hAnsi="Calibri" w:cs="Calibri"/>
                <w:sz w:val="28"/>
                <w:szCs w:val="28"/>
              </w:rPr>
            </w:pPr>
            <w:r w:rsidRPr="004E017B">
              <w:rPr>
                <w:rFonts w:ascii="Calibri" w:hAnsi="Calibri" w:cs="Calibri"/>
                <w:sz w:val="28"/>
                <w:szCs w:val="28"/>
              </w:rPr>
              <w:t>Allow to cool completely (30–60 minutes), then refrigerate in an airtight container.</w:t>
            </w:r>
          </w:p>
        </w:tc>
        <w:tc>
          <w:tcPr>
            <w:tcW w:w="2843" w:type="dxa"/>
          </w:tcPr>
          <w:p w14:paraId="4E99C983" w14:textId="77777777" w:rsidR="00195D19" w:rsidRPr="004E017B" w:rsidRDefault="00B26BBB">
            <w:pPr>
              <w:rPr>
                <w:rFonts w:ascii="Calibri" w:hAnsi="Calibri" w:cs="Calibri"/>
                <w:sz w:val="28"/>
                <w:szCs w:val="28"/>
              </w:rPr>
            </w:pPr>
            <w:r w:rsidRPr="004E017B">
              <w:rPr>
                <w:rFonts w:ascii="Calibri" w:hAnsi="Calibri" w:cs="Calibri"/>
                <w:sz w:val="28"/>
                <w:szCs w:val="28"/>
              </w:rPr>
              <w:t>Oven: 180°C for 10–15 minutes. Microwave: 1–2 minutes.</w:t>
            </w:r>
          </w:p>
        </w:tc>
        <w:tc>
          <w:tcPr>
            <w:tcW w:w="2843" w:type="dxa"/>
          </w:tcPr>
          <w:p w14:paraId="7CD47C4E" w14:textId="77777777" w:rsidR="00195D19" w:rsidRPr="004E017B" w:rsidRDefault="00B26BBB">
            <w:pPr>
              <w:rPr>
                <w:rFonts w:ascii="Calibri" w:hAnsi="Calibri" w:cs="Calibri"/>
                <w:sz w:val="28"/>
                <w:szCs w:val="28"/>
              </w:rPr>
            </w:pPr>
            <w:r w:rsidRPr="004E017B">
              <w:rPr>
                <w:rFonts w:ascii="Calibri" w:hAnsi="Calibri" w:cs="Calibri"/>
                <w:sz w:val="28"/>
                <w:szCs w:val="28"/>
              </w:rPr>
              <w:t>Contains: Wheat (Gluten), Milk, Egg.</w:t>
            </w:r>
          </w:p>
        </w:tc>
        <w:tc>
          <w:tcPr>
            <w:tcW w:w="2843" w:type="dxa"/>
          </w:tcPr>
          <w:p w14:paraId="7EB1B4BE" w14:textId="77777777" w:rsidR="00195D19" w:rsidRPr="004E017B" w:rsidRDefault="00B26BBB">
            <w:pPr>
              <w:rPr>
                <w:rFonts w:ascii="Calibri" w:hAnsi="Calibri" w:cs="Calibri"/>
                <w:sz w:val="28"/>
                <w:szCs w:val="28"/>
              </w:rPr>
            </w:pPr>
            <w:r w:rsidRPr="004E017B">
              <w:rPr>
                <w:rFonts w:ascii="Calibri" w:hAnsi="Calibri" w:cs="Calibri"/>
                <w:sz w:val="28"/>
                <w:szCs w:val="28"/>
              </w:rPr>
              <w:t>2 days</w:t>
            </w:r>
          </w:p>
        </w:tc>
      </w:tr>
      <w:tr w:rsidR="00195D19" w:rsidRPr="004E017B" w14:paraId="30542C0A" w14:textId="77777777" w:rsidTr="00A76389">
        <w:trPr>
          <w:trHeight w:val="1362"/>
        </w:trPr>
        <w:tc>
          <w:tcPr>
            <w:tcW w:w="2843" w:type="dxa"/>
          </w:tcPr>
          <w:p w14:paraId="17F1528B" w14:textId="77777777" w:rsidR="00195D19" w:rsidRPr="004E017B" w:rsidRDefault="00B26BBB">
            <w:pPr>
              <w:rPr>
                <w:rFonts w:ascii="Calibri" w:hAnsi="Calibri" w:cs="Calibri"/>
                <w:sz w:val="28"/>
                <w:szCs w:val="28"/>
              </w:rPr>
            </w:pPr>
            <w:r w:rsidRPr="004E017B">
              <w:rPr>
                <w:rFonts w:ascii="Calibri" w:hAnsi="Calibri" w:cs="Calibri"/>
                <w:sz w:val="28"/>
                <w:szCs w:val="28"/>
              </w:rPr>
              <w:t>Chilli Con Carne with Rice</w:t>
            </w:r>
          </w:p>
        </w:tc>
        <w:tc>
          <w:tcPr>
            <w:tcW w:w="2843" w:type="dxa"/>
          </w:tcPr>
          <w:p w14:paraId="1FF86EF9" w14:textId="77777777" w:rsidR="00195D19" w:rsidRPr="004E017B" w:rsidRDefault="00B26BBB">
            <w:pPr>
              <w:rPr>
                <w:rFonts w:ascii="Calibri" w:hAnsi="Calibri" w:cs="Calibri"/>
                <w:sz w:val="28"/>
                <w:szCs w:val="28"/>
              </w:rPr>
            </w:pPr>
            <w:r w:rsidRPr="004E017B">
              <w:rPr>
                <w:rFonts w:ascii="Calibri" w:hAnsi="Calibri" w:cs="Calibri"/>
                <w:sz w:val="28"/>
                <w:szCs w:val="28"/>
              </w:rPr>
              <w:t>Cool within 1 hour. Refrigerate promptly in a sealed container.</w:t>
            </w:r>
          </w:p>
        </w:tc>
        <w:tc>
          <w:tcPr>
            <w:tcW w:w="2843" w:type="dxa"/>
          </w:tcPr>
          <w:p w14:paraId="18C61416" w14:textId="77777777" w:rsidR="00195D19" w:rsidRPr="004E017B" w:rsidRDefault="00B26BBB">
            <w:pPr>
              <w:rPr>
                <w:rFonts w:ascii="Calibri" w:hAnsi="Calibri" w:cs="Calibri"/>
                <w:sz w:val="28"/>
                <w:szCs w:val="28"/>
              </w:rPr>
            </w:pPr>
            <w:r w:rsidRPr="004E017B">
              <w:rPr>
                <w:rFonts w:ascii="Calibri" w:hAnsi="Calibri" w:cs="Calibri"/>
                <w:sz w:val="28"/>
                <w:szCs w:val="28"/>
              </w:rPr>
              <w:t>Microwave: 3–4 minutes stirring halfway. Hob: Reheat until steaming hot throughout.</w:t>
            </w:r>
          </w:p>
        </w:tc>
        <w:tc>
          <w:tcPr>
            <w:tcW w:w="2843" w:type="dxa"/>
          </w:tcPr>
          <w:p w14:paraId="01FD4A5E" w14:textId="77777777" w:rsidR="00195D19" w:rsidRPr="004E017B" w:rsidRDefault="00B26BBB">
            <w:pPr>
              <w:rPr>
                <w:rFonts w:ascii="Calibri" w:hAnsi="Calibri" w:cs="Calibri"/>
                <w:sz w:val="28"/>
                <w:szCs w:val="28"/>
              </w:rPr>
            </w:pPr>
            <w:r w:rsidRPr="004E017B">
              <w:rPr>
                <w:rFonts w:ascii="Calibri" w:hAnsi="Calibri" w:cs="Calibri"/>
                <w:sz w:val="28"/>
                <w:szCs w:val="28"/>
              </w:rPr>
              <w:t>May contain: Celery, Gluten (Wheat), Milk, Soya, Mustard.</w:t>
            </w:r>
          </w:p>
        </w:tc>
        <w:tc>
          <w:tcPr>
            <w:tcW w:w="2843" w:type="dxa"/>
          </w:tcPr>
          <w:p w14:paraId="6D1A985D" w14:textId="77777777" w:rsidR="00195D19" w:rsidRPr="004E017B" w:rsidRDefault="00B26BBB">
            <w:pPr>
              <w:rPr>
                <w:rFonts w:ascii="Calibri" w:hAnsi="Calibri" w:cs="Calibri"/>
                <w:sz w:val="28"/>
                <w:szCs w:val="28"/>
              </w:rPr>
            </w:pPr>
            <w:r w:rsidRPr="004E017B">
              <w:rPr>
                <w:rFonts w:ascii="Calibri" w:hAnsi="Calibri" w:cs="Calibri"/>
                <w:sz w:val="28"/>
                <w:szCs w:val="28"/>
              </w:rPr>
              <w:t>2 days</w:t>
            </w:r>
          </w:p>
        </w:tc>
      </w:tr>
      <w:tr w:rsidR="00195D19" w:rsidRPr="004E017B" w14:paraId="5E42AE76" w14:textId="77777777" w:rsidTr="00A76389">
        <w:trPr>
          <w:trHeight w:val="1347"/>
        </w:trPr>
        <w:tc>
          <w:tcPr>
            <w:tcW w:w="2843" w:type="dxa"/>
          </w:tcPr>
          <w:p w14:paraId="282A369A" w14:textId="77777777" w:rsidR="00195D19" w:rsidRPr="004E017B" w:rsidRDefault="00B26BBB">
            <w:pPr>
              <w:rPr>
                <w:rFonts w:ascii="Calibri" w:hAnsi="Calibri" w:cs="Calibri"/>
                <w:sz w:val="28"/>
                <w:szCs w:val="28"/>
              </w:rPr>
            </w:pPr>
            <w:r w:rsidRPr="004E017B">
              <w:rPr>
                <w:rFonts w:ascii="Calibri" w:hAnsi="Calibri" w:cs="Calibri"/>
                <w:sz w:val="28"/>
                <w:szCs w:val="28"/>
              </w:rPr>
              <w:t>Decorated Biscuits</w:t>
            </w:r>
          </w:p>
        </w:tc>
        <w:tc>
          <w:tcPr>
            <w:tcW w:w="2843" w:type="dxa"/>
          </w:tcPr>
          <w:p w14:paraId="767D89E8" w14:textId="77777777" w:rsidR="00195D19" w:rsidRPr="004E017B" w:rsidRDefault="00B26BBB">
            <w:pPr>
              <w:rPr>
                <w:rFonts w:ascii="Calibri" w:hAnsi="Calibri" w:cs="Calibri"/>
                <w:sz w:val="28"/>
                <w:szCs w:val="28"/>
              </w:rPr>
            </w:pPr>
            <w:r w:rsidRPr="004E017B">
              <w:rPr>
                <w:rFonts w:ascii="Calibri" w:hAnsi="Calibri" w:cs="Calibri"/>
                <w:sz w:val="28"/>
                <w:szCs w:val="28"/>
              </w:rPr>
              <w:t>Once cool, store in an airtight container in a cool dry place. No refrigeration required.</w:t>
            </w:r>
          </w:p>
        </w:tc>
        <w:tc>
          <w:tcPr>
            <w:tcW w:w="2843" w:type="dxa"/>
          </w:tcPr>
          <w:p w14:paraId="492092ED" w14:textId="77777777" w:rsidR="00195D19" w:rsidRPr="004E017B" w:rsidRDefault="00B26BBB">
            <w:pPr>
              <w:rPr>
                <w:rFonts w:ascii="Calibri" w:hAnsi="Calibri" w:cs="Calibri"/>
                <w:sz w:val="28"/>
                <w:szCs w:val="28"/>
              </w:rPr>
            </w:pPr>
            <w:r w:rsidRPr="004E017B">
              <w:rPr>
                <w:rFonts w:ascii="Calibri" w:hAnsi="Calibri" w:cs="Calibri"/>
                <w:sz w:val="28"/>
                <w:szCs w:val="28"/>
              </w:rPr>
              <w:t>No reheating required. Optional: warm briefly in a low oven.</w:t>
            </w:r>
          </w:p>
        </w:tc>
        <w:tc>
          <w:tcPr>
            <w:tcW w:w="2843" w:type="dxa"/>
          </w:tcPr>
          <w:p w14:paraId="01B15B81" w14:textId="77777777" w:rsidR="00195D19" w:rsidRPr="004E017B" w:rsidRDefault="00B26BBB">
            <w:pPr>
              <w:rPr>
                <w:rFonts w:ascii="Calibri" w:hAnsi="Calibri" w:cs="Calibri"/>
                <w:sz w:val="28"/>
                <w:szCs w:val="28"/>
              </w:rPr>
            </w:pPr>
            <w:r w:rsidRPr="004E017B">
              <w:rPr>
                <w:rFonts w:ascii="Calibri" w:hAnsi="Calibri" w:cs="Calibri"/>
                <w:sz w:val="28"/>
                <w:szCs w:val="28"/>
              </w:rPr>
              <w:t>Contains: Wheat (Gluten). May contain: Milk, Soya.</w:t>
            </w:r>
          </w:p>
        </w:tc>
        <w:tc>
          <w:tcPr>
            <w:tcW w:w="2843" w:type="dxa"/>
          </w:tcPr>
          <w:p w14:paraId="0C100955" w14:textId="448A235C" w:rsidR="00195D19" w:rsidRPr="004E017B" w:rsidRDefault="004E017B">
            <w:pPr>
              <w:rPr>
                <w:rFonts w:ascii="Calibri" w:hAnsi="Calibri" w:cs="Calibri"/>
                <w:sz w:val="28"/>
                <w:szCs w:val="28"/>
              </w:rPr>
            </w:pPr>
            <w:r>
              <w:rPr>
                <w:rFonts w:ascii="Calibri" w:hAnsi="Calibri" w:cs="Calibri"/>
                <w:sz w:val="28"/>
                <w:szCs w:val="28"/>
              </w:rPr>
              <w:t xml:space="preserve">4 </w:t>
            </w:r>
            <w:r w:rsidR="00B26BBB" w:rsidRPr="004E017B">
              <w:rPr>
                <w:rFonts w:ascii="Calibri" w:hAnsi="Calibri" w:cs="Calibri"/>
                <w:sz w:val="28"/>
                <w:szCs w:val="28"/>
              </w:rPr>
              <w:t>days</w:t>
            </w:r>
          </w:p>
        </w:tc>
      </w:tr>
    </w:tbl>
    <w:p w14:paraId="52B31EA0" w14:textId="77777777" w:rsidR="00607627" w:rsidRDefault="00607627" w:rsidP="00A76389"/>
    <w:p w14:paraId="3F2BD89F" w14:textId="1EA7FDF1" w:rsidR="00A76389" w:rsidRPr="00126B22" w:rsidRDefault="00607627" w:rsidP="00607627">
      <w:pPr>
        <w:pStyle w:val="Heading1"/>
        <w:rPr>
          <w:color w:val="000000" w:themeColor="text1"/>
          <w:sz w:val="32"/>
          <w:szCs w:val="32"/>
          <w:u w:val="single"/>
        </w:rPr>
      </w:pPr>
      <w:r w:rsidRPr="00126B22">
        <w:rPr>
          <w:color w:val="000000" w:themeColor="text1"/>
          <w:sz w:val="36"/>
          <w:szCs w:val="36"/>
          <w:u w:val="single"/>
        </w:rPr>
        <w:t xml:space="preserve">Year </w:t>
      </w:r>
      <w:r w:rsidRPr="00126B22">
        <w:rPr>
          <w:color w:val="000000" w:themeColor="text1"/>
          <w:sz w:val="36"/>
          <w:szCs w:val="36"/>
          <w:u w:val="single"/>
        </w:rPr>
        <w:t>8</w:t>
      </w:r>
      <w:r w:rsidRPr="00126B22">
        <w:rPr>
          <w:color w:val="000000" w:themeColor="text1"/>
          <w:sz w:val="36"/>
          <w:szCs w:val="36"/>
          <w:u w:val="single"/>
        </w:rPr>
        <w:t xml:space="preserve"> Food Technology – Safe Storage and Reheating Guidance</w:t>
      </w:r>
      <w:r w:rsidR="00B26BBB" w:rsidRPr="00126B22">
        <w:rPr>
          <w:u w:val="single"/>
        </w:rPr>
        <w:br/>
      </w:r>
    </w:p>
    <w:tbl>
      <w:tblPr>
        <w:tblStyle w:val="TableGrid"/>
        <w:tblW w:w="0" w:type="auto"/>
        <w:tblLook w:val="04A0" w:firstRow="1" w:lastRow="0" w:firstColumn="1" w:lastColumn="0" w:noHBand="0" w:noVBand="1"/>
      </w:tblPr>
      <w:tblGrid>
        <w:gridCol w:w="2830"/>
        <w:gridCol w:w="2830"/>
        <w:gridCol w:w="2830"/>
        <w:gridCol w:w="2830"/>
        <w:gridCol w:w="2830"/>
      </w:tblGrid>
      <w:tr w:rsidR="00607627" w:rsidRPr="004E017B" w14:paraId="471FDEB2" w14:textId="77777777" w:rsidTr="00607627">
        <w:trPr>
          <w:trHeight w:val="520"/>
        </w:trPr>
        <w:tc>
          <w:tcPr>
            <w:tcW w:w="2830" w:type="dxa"/>
            <w:shd w:val="clear" w:color="auto" w:fill="DAEEF3" w:themeFill="accent5" w:themeFillTint="33"/>
          </w:tcPr>
          <w:p w14:paraId="2C19285F"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Dish</w:t>
            </w:r>
          </w:p>
        </w:tc>
        <w:tc>
          <w:tcPr>
            <w:tcW w:w="2830" w:type="dxa"/>
            <w:shd w:val="clear" w:color="auto" w:fill="DAEEF3" w:themeFill="accent5" w:themeFillTint="33"/>
          </w:tcPr>
          <w:p w14:paraId="5C2E9655"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Storage Instructions</w:t>
            </w:r>
          </w:p>
        </w:tc>
        <w:tc>
          <w:tcPr>
            <w:tcW w:w="2830" w:type="dxa"/>
            <w:shd w:val="clear" w:color="auto" w:fill="DAEEF3" w:themeFill="accent5" w:themeFillTint="33"/>
          </w:tcPr>
          <w:p w14:paraId="024A2236"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Reheating Instructions</w:t>
            </w:r>
          </w:p>
        </w:tc>
        <w:tc>
          <w:tcPr>
            <w:tcW w:w="2830" w:type="dxa"/>
            <w:shd w:val="clear" w:color="auto" w:fill="DAEEF3" w:themeFill="accent5" w:themeFillTint="33"/>
          </w:tcPr>
          <w:p w14:paraId="710F113C"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Common Allergens</w:t>
            </w:r>
          </w:p>
        </w:tc>
        <w:tc>
          <w:tcPr>
            <w:tcW w:w="2830" w:type="dxa"/>
            <w:shd w:val="clear" w:color="auto" w:fill="DAEEF3" w:themeFill="accent5" w:themeFillTint="33"/>
          </w:tcPr>
          <w:p w14:paraId="6A151DA9"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Eat Within</w:t>
            </w:r>
          </w:p>
        </w:tc>
      </w:tr>
      <w:tr w:rsidR="00607627" w:rsidRPr="004E017B" w14:paraId="7EF0C774" w14:textId="77777777" w:rsidTr="00607627">
        <w:trPr>
          <w:trHeight w:val="2128"/>
        </w:trPr>
        <w:tc>
          <w:tcPr>
            <w:tcW w:w="2830" w:type="dxa"/>
          </w:tcPr>
          <w:p w14:paraId="2CAF27A2"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Cracking Burger</w:t>
            </w:r>
          </w:p>
        </w:tc>
        <w:tc>
          <w:tcPr>
            <w:tcW w:w="2830" w:type="dxa"/>
          </w:tcPr>
          <w:p w14:paraId="56904AF1"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 xml:space="preserve">Cool within 1 hour. Store in an airtight container in the refrigerator. Salad items </w:t>
            </w:r>
            <w:proofErr w:type="gramStart"/>
            <w:r w:rsidRPr="004E017B">
              <w:rPr>
                <w:rFonts w:asciiTheme="majorHAnsi" w:hAnsiTheme="majorHAnsi" w:cstheme="majorHAnsi"/>
                <w:sz w:val="28"/>
                <w:szCs w:val="28"/>
              </w:rPr>
              <w:t>stored</w:t>
            </w:r>
            <w:proofErr w:type="gramEnd"/>
            <w:r w:rsidRPr="004E017B">
              <w:rPr>
                <w:rFonts w:asciiTheme="majorHAnsi" w:hAnsiTheme="majorHAnsi" w:cstheme="majorHAnsi"/>
                <w:sz w:val="28"/>
                <w:szCs w:val="28"/>
              </w:rPr>
              <w:t xml:space="preserve"> separately.</w:t>
            </w:r>
          </w:p>
        </w:tc>
        <w:tc>
          <w:tcPr>
            <w:tcW w:w="2830" w:type="dxa"/>
          </w:tcPr>
          <w:p w14:paraId="7897D843"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Microwave 1–2 minutes or oven/air fryer 180°C for 5–8 minutes until piping hot.</w:t>
            </w:r>
          </w:p>
        </w:tc>
        <w:tc>
          <w:tcPr>
            <w:tcW w:w="2830" w:type="dxa"/>
          </w:tcPr>
          <w:p w14:paraId="745084F0"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Contains: Wheat (Gluten), Mustard, Egg, Milk. May contain: Soya, Sesame.</w:t>
            </w:r>
          </w:p>
        </w:tc>
        <w:tc>
          <w:tcPr>
            <w:tcW w:w="2830" w:type="dxa"/>
          </w:tcPr>
          <w:p w14:paraId="5008DC1B"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2 days</w:t>
            </w:r>
          </w:p>
        </w:tc>
      </w:tr>
      <w:tr w:rsidR="00607627" w:rsidRPr="004E017B" w14:paraId="1C744B65" w14:textId="77777777" w:rsidTr="00607627">
        <w:trPr>
          <w:trHeight w:val="1324"/>
        </w:trPr>
        <w:tc>
          <w:tcPr>
            <w:tcW w:w="2830" w:type="dxa"/>
          </w:tcPr>
          <w:p w14:paraId="7620B090"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Pizza</w:t>
            </w:r>
          </w:p>
        </w:tc>
        <w:tc>
          <w:tcPr>
            <w:tcW w:w="2830" w:type="dxa"/>
          </w:tcPr>
          <w:p w14:paraId="5F22753A"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Cool for up to 1 hour then refrigerate covered.</w:t>
            </w:r>
          </w:p>
        </w:tc>
        <w:tc>
          <w:tcPr>
            <w:tcW w:w="2830" w:type="dxa"/>
          </w:tcPr>
          <w:p w14:paraId="47F82815"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Oven/Air Fryer 180°C for 5–8 minutes or microwave 1–2 minutes.</w:t>
            </w:r>
          </w:p>
        </w:tc>
        <w:tc>
          <w:tcPr>
            <w:tcW w:w="2830" w:type="dxa"/>
          </w:tcPr>
          <w:p w14:paraId="16268AB1"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Contains: Wheat (Gluten), Milk.</w:t>
            </w:r>
          </w:p>
        </w:tc>
        <w:tc>
          <w:tcPr>
            <w:tcW w:w="2830" w:type="dxa"/>
          </w:tcPr>
          <w:p w14:paraId="5FA372B4"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2 days</w:t>
            </w:r>
          </w:p>
        </w:tc>
      </w:tr>
      <w:tr w:rsidR="00607627" w:rsidRPr="004E017B" w14:paraId="16E5D034" w14:textId="77777777" w:rsidTr="00607627">
        <w:trPr>
          <w:trHeight w:val="1577"/>
        </w:trPr>
        <w:tc>
          <w:tcPr>
            <w:tcW w:w="2830" w:type="dxa"/>
          </w:tcPr>
          <w:p w14:paraId="347D19AA"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Spaghetti Bolognese</w:t>
            </w:r>
          </w:p>
        </w:tc>
        <w:tc>
          <w:tcPr>
            <w:tcW w:w="2830" w:type="dxa"/>
          </w:tcPr>
          <w:p w14:paraId="3E4E5C89"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Cool within 1 hour and refrigerate in a sealed container.</w:t>
            </w:r>
          </w:p>
        </w:tc>
        <w:tc>
          <w:tcPr>
            <w:tcW w:w="2830" w:type="dxa"/>
          </w:tcPr>
          <w:p w14:paraId="5F40BC13"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Microwave 3–4 minutes stirring halfway or reheat on the hob until steaming hot.</w:t>
            </w:r>
          </w:p>
        </w:tc>
        <w:tc>
          <w:tcPr>
            <w:tcW w:w="2830" w:type="dxa"/>
          </w:tcPr>
          <w:p w14:paraId="517C099B"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Contains: Wheat (Gluten). May contain: Celery, Milk, Soya.</w:t>
            </w:r>
          </w:p>
        </w:tc>
        <w:tc>
          <w:tcPr>
            <w:tcW w:w="2830" w:type="dxa"/>
          </w:tcPr>
          <w:p w14:paraId="1E895DF2"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2 days</w:t>
            </w:r>
          </w:p>
        </w:tc>
      </w:tr>
      <w:tr w:rsidR="00607627" w:rsidRPr="004E017B" w14:paraId="2AA2729A" w14:textId="77777777" w:rsidTr="00607627">
        <w:trPr>
          <w:trHeight w:val="1324"/>
        </w:trPr>
        <w:tc>
          <w:tcPr>
            <w:tcW w:w="2830" w:type="dxa"/>
          </w:tcPr>
          <w:p w14:paraId="097112B7"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Pancakes</w:t>
            </w:r>
          </w:p>
        </w:tc>
        <w:tc>
          <w:tcPr>
            <w:tcW w:w="2830" w:type="dxa"/>
          </w:tcPr>
          <w:p w14:paraId="51E7B652"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Cool completely and store in an airtight container in the refrigerator.</w:t>
            </w:r>
          </w:p>
        </w:tc>
        <w:tc>
          <w:tcPr>
            <w:tcW w:w="2830" w:type="dxa"/>
          </w:tcPr>
          <w:p w14:paraId="414A3856"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Microwave 20–30 seconds per pancake or reheat gently in a frying pan.</w:t>
            </w:r>
          </w:p>
        </w:tc>
        <w:tc>
          <w:tcPr>
            <w:tcW w:w="2830" w:type="dxa"/>
          </w:tcPr>
          <w:p w14:paraId="57601F32"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Contains: Wheat (Gluten), Egg, Milk. May contain: Soya.</w:t>
            </w:r>
          </w:p>
        </w:tc>
        <w:tc>
          <w:tcPr>
            <w:tcW w:w="2830" w:type="dxa"/>
          </w:tcPr>
          <w:p w14:paraId="1D99A6D8" w14:textId="77777777" w:rsidR="00607627" w:rsidRPr="004E017B" w:rsidRDefault="00607627" w:rsidP="001759D2">
            <w:pPr>
              <w:rPr>
                <w:rFonts w:asciiTheme="majorHAnsi" w:hAnsiTheme="majorHAnsi" w:cstheme="majorHAnsi"/>
                <w:sz w:val="28"/>
                <w:szCs w:val="28"/>
              </w:rPr>
            </w:pPr>
            <w:r w:rsidRPr="004E017B">
              <w:rPr>
                <w:rFonts w:asciiTheme="majorHAnsi" w:hAnsiTheme="majorHAnsi" w:cstheme="majorHAnsi"/>
                <w:sz w:val="28"/>
                <w:szCs w:val="28"/>
              </w:rPr>
              <w:t>2 days</w:t>
            </w:r>
          </w:p>
        </w:tc>
      </w:tr>
    </w:tbl>
    <w:p w14:paraId="19383025" w14:textId="2E06B5CD" w:rsidR="00195D19" w:rsidRDefault="00195D19"/>
    <w:p w14:paraId="0C2BE3DD" w14:textId="77777777" w:rsidR="006A6B3B" w:rsidRDefault="006A6B3B"/>
    <w:p w14:paraId="1AA4A9B8" w14:textId="77777777" w:rsidR="006A6B3B" w:rsidRDefault="006A6B3B"/>
    <w:p w14:paraId="0A1A4D33" w14:textId="77777777" w:rsidR="006A6B3B" w:rsidRDefault="006A6B3B"/>
    <w:p w14:paraId="453F4B2C" w14:textId="77777777" w:rsidR="006A6B3B" w:rsidRDefault="006A6B3B"/>
    <w:p w14:paraId="5F39412C" w14:textId="77777777" w:rsidR="006A6B3B" w:rsidRDefault="006A6B3B"/>
    <w:p w14:paraId="5D85F438" w14:textId="77777777" w:rsidR="006A6B3B" w:rsidRDefault="006A6B3B"/>
    <w:p w14:paraId="78053A1B" w14:textId="579EA1D7" w:rsidR="006A6B3B" w:rsidRPr="00126B22" w:rsidRDefault="006A6B3B" w:rsidP="006A6B3B">
      <w:pPr>
        <w:pStyle w:val="Heading1"/>
        <w:rPr>
          <w:sz w:val="32"/>
          <w:szCs w:val="32"/>
          <w:u w:val="single"/>
        </w:rPr>
      </w:pPr>
      <w:r w:rsidRPr="00126B22">
        <w:rPr>
          <w:color w:val="000000" w:themeColor="text1"/>
          <w:sz w:val="36"/>
          <w:szCs w:val="36"/>
          <w:u w:val="single"/>
        </w:rPr>
        <w:t>Year 9</w:t>
      </w:r>
      <w:r w:rsidRPr="00126B22">
        <w:rPr>
          <w:color w:val="000000" w:themeColor="text1"/>
          <w:sz w:val="36"/>
          <w:szCs w:val="36"/>
          <w:u w:val="single"/>
        </w:rPr>
        <w:t xml:space="preserve"> Food Technology – Safe Storage and Reheating Guidance</w:t>
      </w:r>
    </w:p>
    <w:tbl>
      <w:tblPr>
        <w:tblStyle w:val="TableGrid"/>
        <w:tblW w:w="0" w:type="auto"/>
        <w:tblLook w:val="04A0" w:firstRow="1" w:lastRow="0" w:firstColumn="1" w:lastColumn="0" w:noHBand="0" w:noVBand="1"/>
      </w:tblPr>
      <w:tblGrid>
        <w:gridCol w:w="2898"/>
        <w:gridCol w:w="2898"/>
        <w:gridCol w:w="2898"/>
        <w:gridCol w:w="2898"/>
        <w:gridCol w:w="2898"/>
      </w:tblGrid>
      <w:tr w:rsidR="006A6B3B" w:rsidRPr="00126B22" w14:paraId="4F4DC4BB" w14:textId="77777777" w:rsidTr="006A6B3B">
        <w:trPr>
          <w:trHeight w:val="491"/>
        </w:trPr>
        <w:tc>
          <w:tcPr>
            <w:tcW w:w="2898" w:type="dxa"/>
            <w:shd w:val="clear" w:color="auto" w:fill="F2DBDB" w:themeFill="accent2" w:themeFillTint="33"/>
          </w:tcPr>
          <w:p w14:paraId="37156F84"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Dish</w:t>
            </w:r>
          </w:p>
        </w:tc>
        <w:tc>
          <w:tcPr>
            <w:tcW w:w="2898" w:type="dxa"/>
            <w:shd w:val="clear" w:color="auto" w:fill="F2DBDB" w:themeFill="accent2" w:themeFillTint="33"/>
          </w:tcPr>
          <w:p w14:paraId="4C63EC53"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Storage Instructions</w:t>
            </w:r>
          </w:p>
        </w:tc>
        <w:tc>
          <w:tcPr>
            <w:tcW w:w="2898" w:type="dxa"/>
            <w:shd w:val="clear" w:color="auto" w:fill="F2DBDB" w:themeFill="accent2" w:themeFillTint="33"/>
          </w:tcPr>
          <w:p w14:paraId="306E1008"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Reheating Instructions</w:t>
            </w:r>
          </w:p>
        </w:tc>
        <w:tc>
          <w:tcPr>
            <w:tcW w:w="2898" w:type="dxa"/>
            <w:shd w:val="clear" w:color="auto" w:fill="F2DBDB" w:themeFill="accent2" w:themeFillTint="33"/>
          </w:tcPr>
          <w:p w14:paraId="0969E19F"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Common Allergens</w:t>
            </w:r>
          </w:p>
        </w:tc>
        <w:tc>
          <w:tcPr>
            <w:tcW w:w="2898" w:type="dxa"/>
            <w:shd w:val="clear" w:color="auto" w:fill="F2DBDB" w:themeFill="accent2" w:themeFillTint="33"/>
          </w:tcPr>
          <w:p w14:paraId="3E0134A7"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Eat Within</w:t>
            </w:r>
          </w:p>
        </w:tc>
      </w:tr>
      <w:tr w:rsidR="006A6B3B" w:rsidRPr="00126B22" w14:paraId="2923834C" w14:textId="77777777" w:rsidTr="006A6B3B">
        <w:trPr>
          <w:trHeight w:val="2264"/>
        </w:trPr>
        <w:tc>
          <w:tcPr>
            <w:tcW w:w="2898" w:type="dxa"/>
          </w:tcPr>
          <w:p w14:paraId="75812082"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Chicken Quesadilla</w:t>
            </w:r>
          </w:p>
        </w:tc>
        <w:tc>
          <w:tcPr>
            <w:tcW w:w="2898" w:type="dxa"/>
          </w:tcPr>
          <w:p w14:paraId="75C90E9D"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Cool within 1 hour. Store in an airtight container in the refrigerator. Store guacamole separately and covered.</w:t>
            </w:r>
          </w:p>
        </w:tc>
        <w:tc>
          <w:tcPr>
            <w:tcW w:w="2898" w:type="dxa"/>
          </w:tcPr>
          <w:p w14:paraId="3D4292BF"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Microwave 1–2 minutes, frying pan 2–3 minutes per side, or air fryer 180°C for 3–5 minutes.</w:t>
            </w:r>
          </w:p>
        </w:tc>
        <w:tc>
          <w:tcPr>
            <w:tcW w:w="2898" w:type="dxa"/>
          </w:tcPr>
          <w:p w14:paraId="3E049103"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Contains: Wheat (Gluten), Milk. May contain: Soya, Egg.</w:t>
            </w:r>
          </w:p>
        </w:tc>
        <w:tc>
          <w:tcPr>
            <w:tcW w:w="2898" w:type="dxa"/>
          </w:tcPr>
          <w:p w14:paraId="503C01F2"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2 days</w:t>
            </w:r>
          </w:p>
        </w:tc>
      </w:tr>
      <w:tr w:rsidR="006A6B3B" w:rsidRPr="00126B22" w14:paraId="658966B3" w14:textId="77777777" w:rsidTr="006A6B3B">
        <w:trPr>
          <w:trHeight w:val="2248"/>
        </w:trPr>
        <w:tc>
          <w:tcPr>
            <w:tcW w:w="2898" w:type="dxa"/>
          </w:tcPr>
          <w:p w14:paraId="5270C10B"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Zinger Chicken Burger and Coleslaw</w:t>
            </w:r>
          </w:p>
        </w:tc>
        <w:tc>
          <w:tcPr>
            <w:tcW w:w="2898" w:type="dxa"/>
          </w:tcPr>
          <w:p w14:paraId="4AAA92F2"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Cool chicken and bun within 1 hour and refrigerate. Store coleslaw separately in a sealed container.</w:t>
            </w:r>
          </w:p>
        </w:tc>
        <w:tc>
          <w:tcPr>
            <w:tcW w:w="2898" w:type="dxa"/>
          </w:tcPr>
          <w:p w14:paraId="0CD4207D"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Reheat chicken and bun in oven/air fryer at 180°C for 5–10 minutes or microwave 1–2 minutes. Do not reheat coleslaw.</w:t>
            </w:r>
          </w:p>
        </w:tc>
        <w:tc>
          <w:tcPr>
            <w:tcW w:w="2898" w:type="dxa"/>
          </w:tcPr>
          <w:p w14:paraId="40EF1554"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Contains: Wheat (Gluten), Egg, Milk. May contain: Soya.</w:t>
            </w:r>
          </w:p>
        </w:tc>
        <w:tc>
          <w:tcPr>
            <w:tcW w:w="2898" w:type="dxa"/>
          </w:tcPr>
          <w:p w14:paraId="2F122104"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2 days</w:t>
            </w:r>
          </w:p>
        </w:tc>
      </w:tr>
      <w:tr w:rsidR="006A6B3B" w:rsidRPr="00126B22" w14:paraId="5212DBCC" w14:textId="77777777" w:rsidTr="006A6B3B">
        <w:trPr>
          <w:trHeight w:val="2248"/>
        </w:trPr>
        <w:tc>
          <w:tcPr>
            <w:tcW w:w="2898" w:type="dxa"/>
          </w:tcPr>
          <w:p w14:paraId="6335CF78"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Flatbread and Falafel (Gyros)</w:t>
            </w:r>
          </w:p>
        </w:tc>
        <w:tc>
          <w:tcPr>
            <w:tcW w:w="2898" w:type="dxa"/>
          </w:tcPr>
          <w:p w14:paraId="226524C2"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Cool within 1 hour, then refrigerate in an airtight container. Store tzatziki separately.</w:t>
            </w:r>
          </w:p>
        </w:tc>
        <w:tc>
          <w:tcPr>
            <w:tcW w:w="2898" w:type="dxa"/>
          </w:tcPr>
          <w:p w14:paraId="1D3FEB1D"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Reheat flatbread and falafel in oven/air fryer at 180°C for 5–8 minutes or microwave 1–2 minutes. Do not reheat tzatziki.</w:t>
            </w:r>
          </w:p>
        </w:tc>
        <w:tc>
          <w:tcPr>
            <w:tcW w:w="2898" w:type="dxa"/>
          </w:tcPr>
          <w:p w14:paraId="382B79B3"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Contains: Wheat (Gluten), Milk. May contain: Soya, Sesame.</w:t>
            </w:r>
          </w:p>
        </w:tc>
        <w:tc>
          <w:tcPr>
            <w:tcW w:w="2898" w:type="dxa"/>
          </w:tcPr>
          <w:p w14:paraId="76E88A69"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2 days</w:t>
            </w:r>
          </w:p>
        </w:tc>
      </w:tr>
      <w:tr w:rsidR="006A6B3B" w:rsidRPr="00126B22" w14:paraId="6434CC97" w14:textId="77777777" w:rsidTr="006A6B3B">
        <w:trPr>
          <w:trHeight w:val="1742"/>
        </w:trPr>
        <w:tc>
          <w:tcPr>
            <w:tcW w:w="2898" w:type="dxa"/>
          </w:tcPr>
          <w:p w14:paraId="3887127A"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Cheesecake</w:t>
            </w:r>
          </w:p>
        </w:tc>
        <w:tc>
          <w:tcPr>
            <w:tcW w:w="2898" w:type="dxa"/>
          </w:tcPr>
          <w:p w14:paraId="30DCA558"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 xml:space="preserve">Refrigerate immediately after preparation and keep </w:t>
            </w:r>
            <w:proofErr w:type="gramStart"/>
            <w:r w:rsidRPr="00126B22">
              <w:rPr>
                <w:rFonts w:asciiTheme="majorHAnsi" w:hAnsiTheme="majorHAnsi" w:cstheme="majorHAnsi"/>
                <w:sz w:val="28"/>
                <w:szCs w:val="28"/>
              </w:rPr>
              <w:t>covered at all times</w:t>
            </w:r>
            <w:proofErr w:type="gramEnd"/>
            <w:r w:rsidRPr="00126B22">
              <w:rPr>
                <w:rFonts w:asciiTheme="majorHAnsi" w:hAnsiTheme="majorHAnsi" w:cstheme="majorHAnsi"/>
                <w:sz w:val="28"/>
                <w:szCs w:val="28"/>
              </w:rPr>
              <w:t>.</w:t>
            </w:r>
          </w:p>
        </w:tc>
        <w:tc>
          <w:tcPr>
            <w:tcW w:w="2898" w:type="dxa"/>
          </w:tcPr>
          <w:p w14:paraId="1BBFDE56"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Do not reheat. Serve chilled directly from the refrigerator.</w:t>
            </w:r>
          </w:p>
        </w:tc>
        <w:tc>
          <w:tcPr>
            <w:tcW w:w="2898" w:type="dxa"/>
          </w:tcPr>
          <w:p w14:paraId="2AC15A04"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Contains: Wheat (Gluten), Milk. May contain: Soya, Egg, Nuts.</w:t>
            </w:r>
          </w:p>
        </w:tc>
        <w:tc>
          <w:tcPr>
            <w:tcW w:w="2898" w:type="dxa"/>
          </w:tcPr>
          <w:p w14:paraId="56A71DF3" w14:textId="77777777" w:rsidR="006A6B3B" w:rsidRPr="00126B22" w:rsidRDefault="006A6B3B" w:rsidP="001759D2">
            <w:pPr>
              <w:rPr>
                <w:rFonts w:asciiTheme="majorHAnsi" w:hAnsiTheme="majorHAnsi" w:cstheme="majorHAnsi"/>
                <w:sz w:val="28"/>
                <w:szCs w:val="28"/>
              </w:rPr>
            </w:pPr>
            <w:r w:rsidRPr="00126B22">
              <w:rPr>
                <w:rFonts w:asciiTheme="majorHAnsi" w:hAnsiTheme="majorHAnsi" w:cstheme="majorHAnsi"/>
                <w:sz w:val="28"/>
                <w:szCs w:val="28"/>
              </w:rPr>
              <w:t>3 days</w:t>
            </w:r>
          </w:p>
        </w:tc>
      </w:tr>
    </w:tbl>
    <w:p w14:paraId="54D2D3D5" w14:textId="77777777" w:rsidR="006A6B3B" w:rsidRDefault="006A6B3B"/>
    <w:sectPr w:rsidR="006A6B3B" w:rsidSect="00A76389">
      <w:pgSz w:w="15840" w:h="12240"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95293F"/>
    <w:multiLevelType w:val="hybridMultilevel"/>
    <w:tmpl w:val="1A129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C3EEB"/>
    <w:multiLevelType w:val="hybridMultilevel"/>
    <w:tmpl w:val="537C3964"/>
    <w:lvl w:ilvl="0" w:tplc="F3EC5B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927901">
    <w:abstractNumId w:val="8"/>
  </w:num>
  <w:num w:numId="2" w16cid:durableId="1682393117">
    <w:abstractNumId w:val="6"/>
  </w:num>
  <w:num w:numId="3" w16cid:durableId="160657598">
    <w:abstractNumId w:val="5"/>
  </w:num>
  <w:num w:numId="4" w16cid:durableId="1141188753">
    <w:abstractNumId w:val="4"/>
  </w:num>
  <w:num w:numId="5" w16cid:durableId="80300929">
    <w:abstractNumId w:val="7"/>
  </w:num>
  <w:num w:numId="6" w16cid:durableId="99302860">
    <w:abstractNumId w:val="3"/>
  </w:num>
  <w:num w:numId="7" w16cid:durableId="809905137">
    <w:abstractNumId w:val="2"/>
  </w:num>
  <w:num w:numId="8" w16cid:durableId="1563713506">
    <w:abstractNumId w:val="1"/>
  </w:num>
  <w:num w:numId="9" w16cid:durableId="1146169296">
    <w:abstractNumId w:val="0"/>
  </w:num>
  <w:num w:numId="10" w16cid:durableId="588656446">
    <w:abstractNumId w:val="9"/>
  </w:num>
  <w:num w:numId="11" w16cid:durableId="2456984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6B22"/>
    <w:rsid w:val="0015074B"/>
    <w:rsid w:val="00195D19"/>
    <w:rsid w:val="0029639D"/>
    <w:rsid w:val="00326F90"/>
    <w:rsid w:val="004E017B"/>
    <w:rsid w:val="00575A80"/>
    <w:rsid w:val="00607627"/>
    <w:rsid w:val="006A6B3B"/>
    <w:rsid w:val="009B4196"/>
    <w:rsid w:val="00A76389"/>
    <w:rsid w:val="00AA1D8D"/>
    <w:rsid w:val="00B47730"/>
    <w:rsid w:val="00CB0664"/>
    <w:rsid w:val="00D747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F9EAB03-EBE7-4D84-9F06-651A0B24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1E17B4B-C03E-4BB2-BAC8-13255E26B6CD}"/>
</file>

<file path=customXml/itemProps3.xml><?xml version="1.0" encoding="utf-8"?>
<ds:datastoreItem xmlns:ds="http://schemas.openxmlformats.org/officeDocument/2006/customXml" ds:itemID="{963F87B8-D242-4A12-9A5F-37834213F192}"/>
</file>

<file path=customXml/itemProps4.xml><?xml version="1.0" encoding="utf-8"?>
<ds:datastoreItem xmlns:ds="http://schemas.openxmlformats.org/officeDocument/2006/customXml" ds:itemID="{0B1B402B-97BD-480F-8E71-73A70BCB16C7}"/>
</file>

<file path=docProps/app.xml><?xml version="1.0" encoding="utf-8"?>
<Properties xmlns="http://schemas.openxmlformats.org/officeDocument/2006/extended-properties" xmlns:vt="http://schemas.openxmlformats.org/officeDocument/2006/docPropsVTypes">
  <Template>Normal</Template>
  <TotalTime>12</TotalTime>
  <Pages>1</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8</cp:revision>
  <dcterms:created xsi:type="dcterms:W3CDTF">2026-07-07T09:33:00Z</dcterms:created>
  <dcterms:modified xsi:type="dcterms:W3CDTF">2026-07-07T09:45:00Z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393900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